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1E" w:rsidRDefault="009D061E" w:rsidP="009D061E">
      <w:pPr>
        <w:pStyle w:val="1"/>
        <w:spacing w:line="240" w:lineRule="auto"/>
        <w:ind w:firstLine="680"/>
        <w:jc w:val="both"/>
        <w:rPr>
          <w:b/>
          <w:sz w:val="36"/>
          <w:szCs w:val="36"/>
        </w:rPr>
      </w:pPr>
      <w:r>
        <w:rPr>
          <w:b/>
          <w:sz w:val="36"/>
          <w:szCs w:val="36"/>
        </w:rPr>
        <w:t>Действия при наступлении страхового случая:</w:t>
      </w:r>
    </w:p>
    <w:p w:rsidR="009D061E" w:rsidRPr="009D061E" w:rsidRDefault="009D061E" w:rsidP="009D061E">
      <w:pPr>
        <w:pStyle w:val="1"/>
        <w:spacing w:line="240" w:lineRule="auto"/>
        <w:ind w:firstLine="680"/>
        <w:jc w:val="both"/>
        <w:rPr>
          <w:b/>
          <w:sz w:val="36"/>
          <w:szCs w:val="36"/>
        </w:rPr>
      </w:pPr>
    </w:p>
    <w:p w:rsidR="009D061E" w:rsidRPr="00997B62" w:rsidRDefault="009D061E" w:rsidP="009D061E">
      <w:pPr>
        <w:pStyle w:val="1"/>
        <w:spacing w:line="240" w:lineRule="auto"/>
        <w:ind w:firstLine="680"/>
        <w:jc w:val="both"/>
        <w:rPr>
          <w:sz w:val="30"/>
        </w:rPr>
      </w:pPr>
      <w:r w:rsidRPr="00997B62">
        <w:rPr>
          <w:sz w:val="30"/>
        </w:rPr>
        <w:t>1. принять разумные и доступные в сложившихся обстоятельствах меры, чтобы уменьшить возможные убытки;</w:t>
      </w:r>
    </w:p>
    <w:p w:rsidR="009D061E" w:rsidRPr="00997B62" w:rsidRDefault="009D061E" w:rsidP="009D061E">
      <w:pPr>
        <w:pStyle w:val="1"/>
        <w:spacing w:line="240" w:lineRule="auto"/>
        <w:ind w:firstLine="680"/>
        <w:jc w:val="both"/>
        <w:rPr>
          <w:sz w:val="30"/>
        </w:rPr>
      </w:pPr>
      <w:r w:rsidRPr="00997B62">
        <w:rPr>
          <w:sz w:val="30"/>
        </w:rPr>
        <w:t>2. принять все возможные меры для установления лиц, участвовавших в событии, и предоставить страховщику сведения о лицах (Ф.И.</w:t>
      </w:r>
      <w:proofErr w:type="gramStart"/>
      <w:r w:rsidRPr="00997B62">
        <w:rPr>
          <w:sz w:val="30"/>
        </w:rPr>
        <w:t>О</w:t>
      </w:r>
      <w:proofErr w:type="gramEnd"/>
      <w:r w:rsidRPr="00997B62">
        <w:rPr>
          <w:sz w:val="30"/>
        </w:rPr>
        <w:t xml:space="preserve"> участников, сведения о договорах обязательного страхования гражданской ответственности участников ДТП), участвовавших в событии, которое может быть признано страховым случаем;</w:t>
      </w:r>
    </w:p>
    <w:p w:rsidR="009D061E" w:rsidRDefault="009D061E" w:rsidP="009D061E">
      <w:pPr>
        <w:pStyle w:val="1"/>
        <w:spacing w:line="240" w:lineRule="auto"/>
        <w:ind w:firstLine="680"/>
        <w:jc w:val="both"/>
        <w:rPr>
          <w:sz w:val="30"/>
        </w:rPr>
      </w:pPr>
      <w:r w:rsidRPr="00997B62">
        <w:rPr>
          <w:sz w:val="30"/>
        </w:rPr>
        <w:t xml:space="preserve">3. в случае пожара, аварии, возникновении ущерба в результате стихийных бедствий, взрыва, дорожно-транспортного происшествия, хищения, угона, попытки хищения (угона) транспортного средства, дополнительного оборудования, хищения или попытки хищения отдельных частей, деталей и принадлежностей, иных неправомерных действий других лиц немедленно заявить об этом в соответствующие компетентные органы (внутренних дел, МЧС и т.п.), кроме случаев, оговоренных в пункте </w:t>
      </w:r>
      <w:r w:rsidR="005201EC">
        <w:rPr>
          <w:sz w:val="30"/>
        </w:rPr>
        <w:t>3.1</w:t>
      </w:r>
      <w:bookmarkStart w:id="0" w:name="_GoBack"/>
      <w:bookmarkEnd w:id="0"/>
      <w:r w:rsidRPr="00997B62">
        <w:rPr>
          <w:sz w:val="30"/>
        </w:rPr>
        <w:t xml:space="preserve"> настоящих Правил, при наступлении которых страховое возмещение может выплачиваться без документов из компетентных органов;</w:t>
      </w:r>
    </w:p>
    <w:p w:rsidR="009D061E" w:rsidRPr="00997B62" w:rsidRDefault="009D061E" w:rsidP="009D061E">
      <w:pPr>
        <w:pStyle w:val="1"/>
        <w:spacing w:line="240" w:lineRule="auto"/>
        <w:ind w:firstLine="680"/>
        <w:jc w:val="both"/>
        <w:rPr>
          <w:sz w:val="30"/>
        </w:rPr>
      </w:pPr>
      <w:r>
        <w:rPr>
          <w:sz w:val="30"/>
        </w:rPr>
        <w:t xml:space="preserve">3.1. Страховщик имеет право </w:t>
      </w:r>
      <w:r w:rsidRPr="00997B62">
        <w:rPr>
          <w:sz w:val="30"/>
        </w:rPr>
        <w:t>по случаям повреждения транспортного средства, за исключением хищения отдельных элементов транспортного средства,  произвести выплату страхового возмещения без предоставления документов из компетентных органов. Выплата на таких условиях при повреждении элементов остекления кузова транспортного средства (</w:t>
      </w:r>
      <w:proofErr w:type="gramStart"/>
      <w:r w:rsidRPr="00997B62">
        <w:rPr>
          <w:sz w:val="30"/>
        </w:rPr>
        <w:t>ветровое</w:t>
      </w:r>
      <w:proofErr w:type="gramEnd"/>
      <w:r w:rsidRPr="00997B62">
        <w:rPr>
          <w:sz w:val="30"/>
        </w:rPr>
        <w:t>, задние, боковые стекла)  производится в размере ущерба, рассчитанном с учетом условий страхования, а по иным повреждениям транспортного средства - в размере ущерба, рассчитанном с учетом условий страхования, но не более 7 % от страховой суммы, установленной  договором страхования, по каждому страховому случаю.</w:t>
      </w:r>
    </w:p>
    <w:p w:rsidR="009D061E" w:rsidRPr="00997B62" w:rsidRDefault="009D061E" w:rsidP="009D061E">
      <w:pPr>
        <w:pStyle w:val="1"/>
        <w:spacing w:line="240" w:lineRule="auto"/>
        <w:ind w:firstLine="680"/>
        <w:jc w:val="both"/>
        <w:rPr>
          <w:sz w:val="30"/>
        </w:rPr>
      </w:pPr>
      <w:r w:rsidRPr="00997B62">
        <w:rPr>
          <w:sz w:val="30"/>
        </w:rPr>
        <w:t>Количество обращений при повреждении элементов остекления кузова транспортного средства (ветровое, задние, боковые стекла) не имеет ограничений; по иным повреждениям транспортного средства выплата производится не более двух раз в период действия договора страхования. Максимальный размер выплаты страхового возмещения без предоставления справки из компетентных органов рассчитывается в валюте, в которой будет производиться выплата страхового возмещения, с применением официального курса белорусского рубля, установленного Национальным банком Республики Беларусь к данной валюте на дату наступления страхового случая.</w:t>
      </w:r>
    </w:p>
    <w:p w:rsidR="009D061E" w:rsidRPr="00997B62" w:rsidRDefault="009D061E" w:rsidP="009D061E">
      <w:pPr>
        <w:pStyle w:val="1"/>
        <w:spacing w:line="240" w:lineRule="auto"/>
        <w:ind w:firstLine="680"/>
        <w:jc w:val="both"/>
        <w:rPr>
          <w:sz w:val="30"/>
        </w:rPr>
      </w:pPr>
    </w:p>
    <w:p w:rsidR="009D061E" w:rsidRPr="00997B62" w:rsidRDefault="009D061E" w:rsidP="009D061E">
      <w:pPr>
        <w:pStyle w:val="1"/>
        <w:spacing w:line="240" w:lineRule="auto"/>
        <w:ind w:firstLine="680"/>
        <w:jc w:val="both"/>
        <w:rPr>
          <w:sz w:val="30"/>
        </w:rPr>
      </w:pPr>
      <w:r w:rsidRPr="00997B62">
        <w:rPr>
          <w:sz w:val="30"/>
        </w:rPr>
        <w:t xml:space="preserve">4. незамедлительно, но не позднее 3 рабочих дней письменно заявить о наступлении события в обособленное подразделение </w:t>
      </w:r>
      <w:proofErr w:type="spellStart"/>
      <w:r w:rsidRPr="00997B62">
        <w:rPr>
          <w:sz w:val="30"/>
        </w:rPr>
        <w:t>Белгосстраха</w:t>
      </w:r>
      <w:proofErr w:type="spellEnd"/>
      <w:r w:rsidRPr="00997B62">
        <w:rPr>
          <w:sz w:val="30"/>
        </w:rPr>
        <w:t xml:space="preserve"> того района (города), на территории которого оно произошло, или находится транспортное средство, или с которым заключен договор страхования (Приложение 5 к настоящим Правилам);</w:t>
      </w:r>
    </w:p>
    <w:p w:rsidR="009D061E" w:rsidRPr="00997B62" w:rsidRDefault="009D061E" w:rsidP="009D061E">
      <w:pPr>
        <w:pStyle w:val="1"/>
        <w:spacing w:line="240" w:lineRule="auto"/>
        <w:ind w:firstLine="680"/>
        <w:jc w:val="both"/>
        <w:rPr>
          <w:sz w:val="30"/>
        </w:rPr>
      </w:pPr>
      <w:r w:rsidRPr="00997B62">
        <w:rPr>
          <w:sz w:val="30"/>
        </w:rPr>
        <w:t>5. предъявить страховщику страховой полис;</w:t>
      </w:r>
    </w:p>
    <w:p w:rsidR="009D061E" w:rsidRPr="00997B62" w:rsidRDefault="009D061E" w:rsidP="009D061E">
      <w:pPr>
        <w:pStyle w:val="1"/>
        <w:spacing w:line="240" w:lineRule="auto"/>
        <w:ind w:firstLine="680"/>
        <w:jc w:val="both"/>
        <w:rPr>
          <w:sz w:val="30"/>
        </w:rPr>
      </w:pPr>
      <w:r w:rsidRPr="00997B62">
        <w:rPr>
          <w:sz w:val="30"/>
        </w:rPr>
        <w:t>6. предъявить страховщику поврежденное застрахованное транспортное средство в чистом виде и дополнительное оборудование (до ремонта) или его остатки, а также его поврежденные части, детали, предметы;</w:t>
      </w:r>
    </w:p>
    <w:p w:rsidR="009D061E" w:rsidRPr="00997B62" w:rsidRDefault="009D061E" w:rsidP="009D061E">
      <w:pPr>
        <w:pStyle w:val="1"/>
        <w:spacing w:line="240" w:lineRule="auto"/>
        <w:ind w:firstLine="680"/>
        <w:jc w:val="both"/>
        <w:rPr>
          <w:sz w:val="30"/>
        </w:rPr>
      </w:pPr>
      <w:r w:rsidRPr="00997B62">
        <w:rPr>
          <w:sz w:val="30"/>
        </w:rPr>
        <w:t>7. составить перечень утраченных (погибших) или поврежденных предметов, частей, деталей;</w:t>
      </w:r>
    </w:p>
    <w:p w:rsidR="009D061E" w:rsidRPr="00997B62" w:rsidRDefault="009D061E" w:rsidP="009D061E">
      <w:pPr>
        <w:pStyle w:val="1"/>
        <w:spacing w:line="240" w:lineRule="auto"/>
        <w:ind w:firstLine="680"/>
        <w:jc w:val="both"/>
        <w:rPr>
          <w:sz w:val="30"/>
        </w:rPr>
      </w:pPr>
      <w:proofErr w:type="gramStart"/>
      <w:r w:rsidRPr="00997B62">
        <w:rPr>
          <w:sz w:val="30"/>
        </w:rPr>
        <w:t>8. немедленно сообщить страховщику об обнаруженных при ремонте транспортного средства скрытых повреждениях, неучтенных при составлении калькуляции, для составления дополнительного Акта осмотра поврежденного (погибшего) транспортного средства (дополнительного оборудования) (Приложение 6 к настоящим Правилам);</w:t>
      </w:r>
      <w:proofErr w:type="gramEnd"/>
    </w:p>
    <w:p w:rsidR="009D061E" w:rsidRPr="00997B62" w:rsidRDefault="009D061E" w:rsidP="009D061E">
      <w:pPr>
        <w:pStyle w:val="1"/>
        <w:spacing w:line="240" w:lineRule="auto"/>
        <w:ind w:firstLine="680"/>
        <w:jc w:val="both"/>
        <w:rPr>
          <w:sz w:val="30"/>
        </w:rPr>
      </w:pPr>
      <w:r w:rsidRPr="00997B62">
        <w:rPr>
          <w:sz w:val="30"/>
        </w:rPr>
        <w:t>9. обеспечить страховщику возможность проводить проверку факта наступления события и размера убытка, предоставлять для этих целей необходимую информацию и документы;</w:t>
      </w:r>
    </w:p>
    <w:p w:rsidR="009D061E" w:rsidRPr="00997B62" w:rsidRDefault="009D061E" w:rsidP="009D061E">
      <w:pPr>
        <w:pStyle w:val="1"/>
        <w:spacing w:line="240" w:lineRule="auto"/>
        <w:ind w:firstLine="680"/>
        <w:jc w:val="both"/>
        <w:rPr>
          <w:sz w:val="30"/>
        </w:rPr>
      </w:pPr>
      <w:r w:rsidRPr="00997B62">
        <w:rPr>
          <w:sz w:val="30"/>
        </w:rPr>
        <w:t>10. в случае возникновения риска за пределами Республики Беларусь выполнить обязанности, содержащиеся в подпунктах 1 -</w:t>
      </w:r>
      <w:r>
        <w:rPr>
          <w:sz w:val="30"/>
        </w:rPr>
        <w:t xml:space="preserve"> </w:t>
      </w:r>
      <w:r w:rsidRPr="00997B62">
        <w:rPr>
          <w:sz w:val="30"/>
        </w:rPr>
        <w:t>11 настоящего пункта, а также незамедлительно сообщить в компетентные органы (дорожную полицию и др.) и страховщику (его представителю) о происшедшем. По требованию страховщика известить организацию данной страны, выполняющую функции аварийного комиссара, или сделать фотографии транспортного средства и места происшествия, а также при наличии второго участника происшествия заполнить извещение об автоаварии. Без согласия страховщика (его представителя, аварийного комиссара) не производить никаких изменений в поврежденном транспортном средстве и не производить ремонт, если только поврежденное за границей транспортное средство не требует ремонта, необходимого для безопасного движения. По возвращении в Республику Беларусь страхователь в течение 2 рабочих дней со дня возвращения обязан обратиться к страховщику с  Заявлением  об ущербе (Приложение 5 к настоящим Правилам) и произведенном ремонте в письменной форме с мотивацией необходимости произведенного ремонта за рубежом;</w:t>
      </w:r>
    </w:p>
    <w:p w:rsidR="009D061E" w:rsidRPr="00997B62" w:rsidRDefault="009D061E" w:rsidP="009D061E">
      <w:pPr>
        <w:pStyle w:val="1"/>
        <w:spacing w:line="240" w:lineRule="auto"/>
        <w:ind w:firstLine="680"/>
        <w:jc w:val="both"/>
        <w:rPr>
          <w:sz w:val="30"/>
        </w:rPr>
      </w:pPr>
      <w:proofErr w:type="gramStart"/>
      <w:r w:rsidRPr="00997B62">
        <w:rPr>
          <w:sz w:val="30"/>
        </w:rPr>
        <w:t xml:space="preserve">11. в случае угона, хищения транспортного средства в течение 24 часов (не считая выходных и праздничных дней) с момента </w:t>
      </w:r>
      <w:r w:rsidRPr="00997B62">
        <w:rPr>
          <w:sz w:val="30"/>
        </w:rPr>
        <w:lastRenderedPageBreak/>
        <w:t>уведомления страховщика об угоне, хищении предъявить страховщику оригинал свидетельства о регистрации транспортного средства или другие документы, подтверждающие право собственности или иные законные основания, а также ключи, если угон, хищение произошел на территории Республики Беларусь, а если угон, хищение произошел за рубежом</w:t>
      </w:r>
      <w:proofErr w:type="gramEnd"/>
      <w:r w:rsidRPr="00997B62">
        <w:rPr>
          <w:sz w:val="30"/>
        </w:rPr>
        <w:t xml:space="preserve"> - в течение двух суток (не считая выходных и праздничных дней) после возвращения в Республику Беларусь. При отсутствии страхователя указанные действия должны быть выполнены его представителем;</w:t>
      </w:r>
    </w:p>
    <w:p w:rsidR="00923E74" w:rsidRDefault="00923E74"/>
    <w:sectPr w:rsidR="00923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1E"/>
    <w:rsid w:val="005201EC"/>
    <w:rsid w:val="00923E74"/>
    <w:rsid w:val="009D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061E"/>
    <w:pPr>
      <w:widowControl w:val="0"/>
      <w:spacing w:after="0" w:line="260" w:lineRule="auto"/>
      <w:ind w:firstLine="700"/>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061E"/>
    <w:pPr>
      <w:widowControl w:val="0"/>
      <w:spacing w:after="0" w:line="260" w:lineRule="auto"/>
      <w:ind w:firstLine="700"/>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2017-11-15T16:24:00Z</dcterms:created>
  <dcterms:modified xsi:type="dcterms:W3CDTF">2017-11-15T16:35:00Z</dcterms:modified>
</cp:coreProperties>
</file>